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萝北县退役军人事务局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关于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2018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年度政府信息公开工作的报告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??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??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依据《中华人民共和国政府信息公开条例》（以下简称《条例》）第五十条之规定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，现将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萝北县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退役军人事务局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信息公开工作年度报告予以公布。本报告内容包括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总体情况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、主动公开政府信息情况、依申请公开和不予公开政府信息的情况、政府信息公开收费及减免情况、因政府信息公开申请行政复议、提起行政诉讼的情况、政府信息公开工作存在的问题、解决的对策和采取的措施。报告中所列数据的统计期限自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日起至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年12月31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日止。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ascii="黑体" w:hAnsi="宋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default" w:ascii="仿宋_GB2312" w:hAnsi="??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一、</w:t>
      </w: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总体情况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ascii="黑体" w:hAnsi="宋体" w:eastAsia="黑体" w:cs="宋体"/>
          <w:color w:val="333333"/>
          <w:kern w:val="0"/>
          <w:szCs w:val="32"/>
        </w:rPr>
      </w:pPr>
      <w:r>
        <w:rPr>
          <w:rFonts w:hint="default" w:ascii="仿宋_GB2312" w:hAnsi="??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2018年，</w:t>
      </w:r>
      <w:r>
        <w:rPr>
          <w:rFonts w:hint="eastAsia" w:ascii="仿宋_GB2312" w:hAnsi="??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萝北县退役军人事务局</w:t>
      </w:r>
      <w:r>
        <w:rPr>
          <w:rFonts w:hint="default" w:ascii="仿宋_GB2312" w:hAnsi="??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按照县委、县政府统一部署，全面推进依法行政，进一步树立“信息公开是常态、不公开是例外”的理念，扎实做好政务信息公开工作，不断提升政府信息公开工作对服务退役军人事务发展的质量和水平。</w:t>
      </w:r>
      <w:r>
        <w:rPr>
          <w:rFonts w:hint="default" w:ascii="仿宋_GB2312" w:hAnsi="??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??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主动公开政府信息情况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5"/>
        <w:gridCol w:w="1875"/>
        <w:gridCol w:w="6"/>
        <w:gridCol w:w="1265"/>
        <w:gridCol w:w="2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6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6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6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6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3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6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3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eastAsia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spacing w:after="240"/>
        <w:ind w:firstLine="640" w:firstLineChars="200"/>
        <w:rPr>
          <w:rFonts w:asci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auto"/>
          <w:kern w:val="0"/>
          <w:sz w:val="32"/>
          <w:szCs w:val="32"/>
        </w:rPr>
        <w:t>三、</w:t>
      </w:r>
      <w:r>
        <w:rPr>
          <w:rFonts w:hint="eastAsia" w:ascii="黑体" w:hAnsi="宋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收到和处理政府信息公开申请情况</w:t>
      </w:r>
    </w:p>
    <w:tbl>
      <w:tblPr>
        <w:tblStyle w:val="4"/>
        <w:tblW w:w="87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614"/>
        <w:gridCol w:w="2490"/>
        <w:gridCol w:w="465"/>
        <w:gridCol w:w="660"/>
        <w:gridCol w:w="735"/>
        <w:gridCol w:w="900"/>
        <w:gridCol w:w="810"/>
        <w:gridCol w:w="630"/>
        <w:gridCol w:w="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3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73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7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1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黑体" w:hAnsi="宋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四、政府信息公开行政复议、行政诉讼情况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589"/>
        <w:gridCol w:w="589"/>
        <w:gridCol w:w="590"/>
        <w:gridCol w:w="479"/>
        <w:gridCol w:w="590"/>
        <w:gridCol w:w="590"/>
        <w:gridCol w:w="592"/>
        <w:gridCol w:w="592"/>
        <w:gridCol w:w="477"/>
        <w:gridCol w:w="592"/>
        <w:gridCol w:w="592"/>
        <w:gridCol w:w="592"/>
        <w:gridCol w:w="592"/>
        <w:gridCol w:w="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83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行政复议</w:t>
            </w:r>
          </w:p>
        </w:tc>
        <w:tc>
          <w:tcPr>
            <w:tcW w:w="56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结果维持</w:t>
            </w:r>
          </w:p>
        </w:tc>
        <w:tc>
          <w:tcPr>
            <w:tcW w:w="5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结果纠正</w:t>
            </w:r>
          </w:p>
        </w:tc>
        <w:tc>
          <w:tcPr>
            <w:tcW w:w="5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其他结果</w:t>
            </w:r>
          </w:p>
        </w:tc>
        <w:tc>
          <w:tcPr>
            <w:tcW w:w="5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尚未审结</w:t>
            </w:r>
          </w:p>
        </w:tc>
        <w:tc>
          <w:tcPr>
            <w:tcW w:w="4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总计</w:t>
            </w:r>
          </w:p>
        </w:tc>
        <w:tc>
          <w:tcPr>
            <w:tcW w:w="28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未经复议直接起诉</w:t>
            </w:r>
          </w:p>
        </w:tc>
        <w:tc>
          <w:tcPr>
            <w:tcW w:w="284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5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</w:rPr>
            </w:pPr>
          </w:p>
        </w:tc>
        <w:tc>
          <w:tcPr>
            <w:tcW w:w="5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</w:rPr>
            </w:pPr>
          </w:p>
        </w:tc>
        <w:tc>
          <w:tcPr>
            <w:tcW w:w="5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</w:rPr>
            </w:pPr>
          </w:p>
        </w:tc>
        <w:tc>
          <w:tcPr>
            <w:tcW w:w="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结果维持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结果纠正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其他结果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尚未审结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总计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结果维持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结果纠正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其他结果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尚未审结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8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 w:hAnsiTheme="minorHAnsi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黑体" w:hAnsi="宋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五、政府信息公开工作存在的主要问题及改进措施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??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??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因我局属新成立部门，与</w:t>
      </w:r>
      <w:r>
        <w:rPr>
          <w:rFonts w:hint="default" w:ascii="仿宋_GB2312" w:hAnsi="??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保障人民群众知情、参与和监督的实际需求相比，还存在较大差距，主要表现为“四个不够”：制度机制建设不够。围绕贯彻《条例》，建立完善主动公开、依申请公开信息等制度规范不够，健全公开工作机制不够，将政府信息公开工作实践上升为制度规范不够，推进公开工作的标准化建设不够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??" w:eastAsia="宋体" w:cs="宋体"/>
          <w:b w:val="0"/>
          <w:bCs w:val="0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仿宋_GB2312" w:hAnsi="??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下一步工作将紧紧围绕以下四个方面开展。</w:t>
      </w:r>
      <w:r>
        <w:rPr>
          <w:rStyle w:val="7"/>
          <w:rFonts w:ascii="宋体" w:hAnsi="宋体" w:eastAsia="宋体" w:cs="宋体"/>
          <w:sz w:val="32"/>
          <w:szCs w:val="32"/>
        </w:rPr>
        <w:t>健全完善公开制度体系</w:t>
      </w:r>
      <w:r>
        <w:rPr>
          <w:rStyle w:val="7"/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仿宋_GB2312" w:hAnsi="??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推进政府信息公开标准化建设，继续完善更新全省政府信息公开基本目录。</w:t>
      </w:r>
      <w:r>
        <w:rPr>
          <w:rStyle w:val="7"/>
          <w:rFonts w:ascii="宋体" w:hAnsi="宋体" w:eastAsia="宋体" w:cs="宋体"/>
          <w:sz w:val="32"/>
          <w:szCs w:val="32"/>
        </w:rPr>
        <w:t>着力深化重点领域信息公开</w:t>
      </w:r>
      <w:r>
        <w:rPr>
          <w:rStyle w:val="7"/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仿宋_GB2312" w:hAnsi="??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重点领域信息公开力度，分专题进行梳理、汇总，通过多渠道进行集中发布，切实提升公开质量和实效，更好地服务退役军人。</w:t>
      </w:r>
      <w:r>
        <w:rPr>
          <w:rStyle w:val="7"/>
          <w:rFonts w:ascii="宋体" w:hAnsi="宋体" w:eastAsia="宋体" w:cs="宋体"/>
          <w:sz w:val="32"/>
          <w:szCs w:val="32"/>
        </w:rPr>
        <w:t>大力推进公开信息化建设</w:t>
      </w:r>
      <w:r>
        <w:rPr>
          <w:rStyle w:val="7"/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仿宋_GB2312" w:hAnsi="??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积极顺应“互联网+”发展趋势、提升信息搜索等智能化水平，让退役军人能更加便捷获取政府信息。</w:t>
      </w:r>
      <w:r>
        <w:rPr>
          <w:rStyle w:val="7"/>
          <w:rFonts w:ascii="宋体" w:hAnsi="宋体" w:eastAsia="宋体" w:cs="宋体"/>
          <w:sz w:val="32"/>
          <w:szCs w:val="32"/>
        </w:rPr>
        <w:t>着力加强公开工作队伍建设</w:t>
      </w:r>
      <w:r>
        <w:rPr>
          <w:rStyle w:val="7"/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仿宋_GB2312" w:hAnsi="??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制定业务培训计划，分级分层组织实施，切实提高人员队伍的综合素质和业务能力。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黑体" w:hAnsi="宋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六、其他需要报告事项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??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??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8" w:leftChars="2280" w:hanging="320" w:hangingChars="100"/>
        <w:jc w:val="left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8" w:leftChars="2280" w:hanging="320" w:hangingChars="100"/>
        <w:jc w:val="left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8" w:leftChars="2280" w:hanging="320" w:hangingChars="100"/>
        <w:jc w:val="left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8" w:leftChars="2280" w:hanging="320" w:hangingChars="100"/>
        <w:jc w:val="left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08" w:leftChars="2280" w:hanging="320" w:hanging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  <w:lang w:val="en-US" w:eastAsia="zh-CN" w:bidi="ar"/>
        </w:rPr>
        <w:t>萝北县退役军人事务局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64F61"/>
    <w:rsid w:val="1D1612E9"/>
    <w:rsid w:val="49015401"/>
    <w:rsid w:val="6358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2021-01-14T06:37:00Z</dcterms:created>
  <dc:creator>Administrator</dc:creator>
  <cp:lastModifiedBy>Administrator</cp:lastModifiedBy>
  <dcterms:modified xsi:type="dcterms:W3CDTF">2021-01-14T07:56:27Z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